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3E8D3254" w:rsidR="00865EA4" w:rsidRPr="002B5835" w:rsidRDefault="00280DF5" w:rsidP="002B5835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>Příloha f) Výkresy na akci „</w:t>
      </w:r>
      <w:r w:rsidR="00EB3DCA" w:rsidRPr="00E1615A">
        <w:rPr>
          <w:rFonts w:ascii="Book Antiqua" w:hAnsi="Book Antiqua"/>
          <w:b/>
        </w:rPr>
        <w:t>Rekonstrukce</w:t>
      </w:r>
      <w:r w:rsidR="00EB3DCA">
        <w:rPr>
          <w:rFonts w:ascii="Book Antiqua" w:hAnsi="Book Antiqua"/>
          <w:b/>
        </w:rPr>
        <w:t xml:space="preserve"> chodníků a </w:t>
      </w:r>
      <w:r w:rsidR="00EB3DCA" w:rsidRPr="00E1615A">
        <w:rPr>
          <w:rFonts w:ascii="Book Antiqua" w:hAnsi="Book Antiqua"/>
          <w:b/>
        </w:rPr>
        <w:t>komunikace</w:t>
      </w:r>
      <w:r w:rsidR="00EB3DCA">
        <w:rPr>
          <w:rFonts w:ascii="Book Antiqua" w:hAnsi="Book Antiqua"/>
          <w:b/>
        </w:rPr>
        <w:t xml:space="preserve"> </w:t>
      </w:r>
      <w:r w:rsidR="00EB3DCA" w:rsidRPr="00DB6DE8">
        <w:rPr>
          <w:rFonts w:ascii="Book Antiqua" w:hAnsi="Book Antiqua"/>
          <w:b/>
        </w:rPr>
        <w:t>III/3057</w:t>
      </w:r>
      <w:r w:rsidR="00EB3DCA">
        <w:rPr>
          <w:rFonts w:ascii="Book Antiqua" w:hAnsi="Book Antiqua"/>
          <w:b/>
        </w:rPr>
        <w:t>,</w:t>
      </w:r>
      <w:r w:rsidR="00EB3DCA" w:rsidRPr="00E1615A">
        <w:rPr>
          <w:rFonts w:ascii="Book Antiqua" w:hAnsi="Book Antiqua"/>
          <w:b/>
        </w:rPr>
        <w:t xml:space="preserve"> </w:t>
      </w:r>
      <w:r w:rsidR="00EB3DCA">
        <w:rPr>
          <w:rFonts w:ascii="Book Antiqua" w:hAnsi="Book Antiqua"/>
          <w:b/>
        </w:rPr>
        <w:t xml:space="preserve">ul. </w:t>
      </w:r>
      <w:r w:rsidR="00EB3DCA" w:rsidRPr="00E1615A">
        <w:rPr>
          <w:rFonts w:ascii="Book Antiqua" w:hAnsi="Book Antiqua"/>
          <w:b/>
        </w:rPr>
        <w:t>Husova</w:t>
      </w:r>
      <w:r w:rsidR="00EB3DCA">
        <w:rPr>
          <w:rFonts w:ascii="Book Antiqua" w:hAnsi="Book Antiqua"/>
          <w:b/>
        </w:rPr>
        <w:t xml:space="preserve"> – Holice, II. Etapa</w:t>
      </w:r>
      <w:r w:rsidRPr="00016B0B">
        <w:rPr>
          <w:rFonts w:ascii="Book Antiqua" w:eastAsia="Calibri" w:hAnsi="Book Antiqua" w:cs="Arial"/>
          <w:b/>
        </w:rPr>
        <w:t xml:space="preserve">“ </w:t>
      </w:r>
      <w:r w:rsidRPr="00016B0B">
        <w:rPr>
          <w:rFonts w:ascii="Book Antiqua" w:eastAsia="Times New Roman" w:hAnsi="Book Antiqua" w:cs="Arial"/>
          <w:lang w:eastAsia="cs-CZ"/>
        </w:rPr>
        <w:t xml:space="preserve">je tvořena </w:t>
      </w:r>
      <w:r w:rsidR="00704456">
        <w:rPr>
          <w:rFonts w:ascii="Book Antiqua" w:eastAsia="Times New Roman" w:hAnsi="Book Antiqua" w:cs="Arial"/>
          <w:lang w:eastAsia="cs-CZ"/>
        </w:rPr>
        <w:t xml:space="preserve">společnou </w:t>
      </w:r>
      <w:r w:rsidRPr="00016B0B">
        <w:rPr>
          <w:rFonts w:ascii="Book Antiqua" w:eastAsia="Times New Roman" w:hAnsi="Book Antiqua" w:cs="Arial"/>
          <w:lang w:eastAsia="cs-CZ"/>
        </w:rPr>
        <w:t xml:space="preserve">projektovou dokumentací pro </w:t>
      </w:r>
      <w:r w:rsidRPr="00B30E89">
        <w:rPr>
          <w:rFonts w:ascii="Book Antiqua" w:eastAsia="Times New Roman" w:hAnsi="Book Antiqua" w:cs="Arial"/>
          <w:lang w:eastAsia="cs-CZ"/>
        </w:rPr>
        <w:t>Zakázku č. 1</w:t>
      </w:r>
      <w:r w:rsidR="00704456">
        <w:rPr>
          <w:rFonts w:ascii="Book Antiqua" w:eastAsia="Times New Roman" w:hAnsi="Book Antiqua" w:cs="Arial"/>
          <w:lang w:eastAsia="cs-CZ"/>
        </w:rPr>
        <w:t xml:space="preserve"> a Zakázku č. 2</w:t>
      </w:r>
      <w:r w:rsidR="00077575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18331A" w:rsidRPr="00B30E89">
        <w:rPr>
          <w:rFonts w:ascii="Book Antiqua" w:eastAsia="Times New Roman" w:hAnsi="Book Antiqua" w:cs="Arial"/>
          <w:lang w:eastAsia="cs-CZ"/>
        </w:rPr>
        <w:t xml:space="preserve">zpracovanou </w:t>
      </w:r>
      <w:r w:rsidR="001D56DF" w:rsidRPr="00B30E89">
        <w:rPr>
          <w:rFonts w:ascii="Book Antiqua" w:eastAsia="Times New Roman" w:hAnsi="Book Antiqua" w:cs="Arial"/>
          <w:lang w:eastAsia="cs-CZ"/>
        </w:rPr>
        <w:t>společnos</w:t>
      </w:r>
      <w:r w:rsidR="0051489D" w:rsidRPr="00B30E89">
        <w:rPr>
          <w:rFonts w:ascii="Book Antiqua" w:eastAsia="Times New Roman" w:hAnsi="Book Antiqua" w:cs="Arial"/>
          <w:lang w:eastAsia="cs-CZ"/>
        </w:rPr>
        <w:t>t</w:t>
      </w:r>
      <w:r w:rsidR="00446BFF" w:rsidRPr="00B30E89">
        <w:rPr>
          <w:rFonts w:ascii="Book Antiqua" w:eastAsia="Times New Roman" w:hAnsi="Book Antiqua" w:cs="Arial"/>
          <w:lang w:eastAsia="cs-CZ"/>
        </w:rPr>
        <w:t>í</w:t>
      </w:r>
      <w:r w:rsidR="0051489D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EB3DCA" w:rsidRPr="00A026B0">
        <w:rPr>
          <w:rFonts w:ascii="Book Antiqua" w:hAnsi="Book Antiqua" w:cstheme="minorHAnsi"/>
        </w:rPr>
        <w:t>VECTURA Pardubice s.r.o.</w:t>
      </w:r>
      <w:r w:rsidR="00EB3DCA" w:rsidRPr="00D536AD">
        <w:rPr>
          <w:rFonts w:ascii="Book Antiqua" w:hAnsi="Book Antiqua" w:cstheme="minorHAnsi"/>
        </w:rPr>
        <w:t xml:space="preserve">, se sídlem </w:t>
      </w:r>
      <w:r w:rsidR="00EB3DCA" w:rsidRPr="00A026B0">
        <w:rPr>
          <w:rFonts w:ascii="Book Antiqua" w:hAnsi="Book Antiqua" w:cstheme="minorHAnsi"/>
        </w:rPr>
        <w:t xml:space="preserve">17. listopadu 233, </w:t>
      </w:r>
      <w:proofErr w:type="gramStart"/>
      <w:r w:rsidR="00EB3DCA" w:rsidRPr="00A026B0">
        <w:rPr>
          <w:rFonts w:ascii="Book Antiqua" w:hAnsi="Book Antiqua" w:cstheme="minorHAnsi"/>
        </w:rPr>
        <w:t>Zelené</w:t>
      </w:r>
      <w:proofErr w:type="gramEnd"/>
      <w:r w:rsidR="00EB3DCA" w:rsidRPr="00A026B0">
        <w:rPr>
          <w:rFonts w:ascii="Book Antiqua" w:hAnsi="Book Antiqua" w:cstheme="minorHAnsi"/>
        </w:rPr>
        <w:t xml:space="preserve"> Předměstí, 530 02 Pardubice</w:t>
      </w:r>
      <w:r w:rsidR="00EB3DCA" w:rsidRPr="00D536AD">
        <w:rPr>
          <w:rFonts w:ascii="Book Antiqua" w:hAnsi="Book Antiqua" w:cstheme="minorHAnsi"/>
        </w:rPr>
        <w:t xml:space="preserve">, IČO: </w:t>
      </w:r>
      <w:r w:rsidR="00EB3DCA" w:rsidRPr="00A026B0">
        <w:rPr>
          <w:rFonts w:ascii="Book Antiqua" w:hAnsi="Book Antiqua" w:cstheme="minorHAnsi"/>
        </w:rPr>
        <w:t>030 20 223</w:t>
      </w:r>
      <w:r w:rsidR="001D56DF" w:rsidRPr="00B30E89">
        <w:rPr>
          <w:rFonts w:ascii="Book Antiqua" w:eastAsia="Times New Roman" w:hAnsi="Book Antiqua" w:cs="Arial"/>
          <w:lang w:eastAsia="cs-CZ"/>
        </w:rPr>
        <w:t>,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s</w:t>
      </w:r>
      <w:r w:rsidR="00EE61AF" w:rsidRPr="00B30E89">
        <w:rPr>
          <w:rFonts w:ascii="Book Antiqua" w:eastAsia="Times New Roman" w:hAnsi="Book Antiqua" w:cs="Arial"/>
          <w:lang w:eastAsia="cs-CZ"/>
        </w:rPr>
        <w:t>e zodpovědným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projektantem </w:t>
      </w:r>
      <w:r w:rsidR="00EB3DCA" w:rsidRPr="00EB3DCA">
        <w:rPr>
          <w:rFonts w:ascii="Book Antiqua" w:eastAsia="Times New Roman" w:hAnsi="Book Antiqua" w:cs="Arial"/>
          <w:lang w:eastAsia="cs-CZ"/>
        </w:rPr>
        <w:t>Ing. Petr</w:t>
      </w:r>
      <w:r w:rsidR="00EB3DCA" w:rsidRPr="00EB3DCA">
        <w:rPr>
          <w:rFonts w:ascii="Book Antiqua" w:eastAsia="Times New Roman" w:hAnsi="Book Antiqua" w:cs="Arial"/>
          <w:lang w:eastAsia="cs-CZ"/>
        </w:rPr>
        <w:t>em</w:t>
      </w:r>
      <w:r w:rsidR="00EB3DCA" w:rsidRPr="00EB3DCA">
        <w:rPr>
          <w:rFonts w:ascii="Book Antiqua" w:eastAsia="Times New Roman" w:hAnsi="Book Antiqua" w:cs="Arial"/>
          <w:lang w:eastAsia="cs-CZ"/>
        </w:rPr>
        <w:t xml:space="preserve"> Musílk</w:t>
      </w:r>
      <w:r w:rsidR="00EB3DCA" w:rsidRPr="00EB3DCA">
        <w:rPr>
          <w:rFonts w:ascii="Book Antiqua" w:eastAsia="Times New Roman" w:hAnsi="Book Antiqua" w:cs="Arial"/>
          <w:lang w:eastAsia="cs-CZ"/>
        </w:rPr>
        <w:t>em</w:t>
      </w:r>
      <w:r w:rsidR="002A5AC7" w:rsidRPr="00B30E89">
        <w:rPr>
          <w:rFonts w:ascii="Book Antiqua" w:eastAsia="Times New Roman" w:hAnsi="Book Antiqua" w:cs="Arial"/>
          <w:lang w:eastAsia="cs-CZ"/>
        </w:rPr>
        <w:t>,</w:t>
      </w:r>
      <w:r w:rsidR="00610616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E77686">
        <w:rPr>
          <w:rFonts w:ascii="Book Antiqua" w:eastAsia="Times New Roman" w:hAnsi="Book Antiqua" w:cs="Arial"/>
          <w:lang w:eastAsia="cs-CZ"/>
        </w:rPr>
        <w:t>10</w:t>
      </w:r>
      <w:r w:rsidR="00610616" w:rsidRPr="00B30E89">
        <w:rPr>
          <w:rFonts w:ascii="Book Antiqua" w:eastAsia="Times New Roman" w:hAnsi="Book Antiqua" w:cs="Arial"/>
          <w:lang w:eastAsia="cs-CZ"/>
        </w:rPr>
        <w:t>/</w:t>
      </w:r>
      <w:r w:rsidR="00EB3DCA">
        <w:rPr>
          <w:rFonts w:ascii="Book Antiqua" w:eastAsia="Times New Roman" w:hAnsi="Book Antiqua" w:cs="Arial"/>
          <w:lang w:eastAsia="cs-CZ"/>
        </w:rPr>
        <w:t>2016</w:t>
      </w:r>
      <w:r w:rsidR="003555FF" w:rsidRPr="00B30E89">
        <w:rPr>
          <w:rFonts w:ascii="Book Antiqua" w:eastAsia="Times New Roman" w:hAnsi="Book Antiqua" w:cs="Arial"/>
          <w:lang w:eastAsia="cs-CZ"/>
        </w:rPr>
        <w:t>.</w:t>
      </w:r>
    </w:p>
    <w:p w14:paraId="17F13DFB" w14:textId="77777777" w:rsidR="003555FF" w:rsidRPr="00016B0B" w:rsidRDefault="003555FF" w:rsidP="009C182F">
      <w:pPr>
        <w:spacing w:after="0" w:line="240" w:lineRule="auto"/>
        <w:jc w:val="both"/>
        <w:textAlignment w:val="baseline"/>
        <w:rPr>
          <w:rFonts w:ascii="Book Antiqua" w:hAnsi="Book Antiqua" w:cstheme="minorHAnsi"/>
          <w:bCs/>
        </w:rPr>
      </w:pPr>
    </w:p>
    <w:p w14:paraId="761BA339" w14:textId="7D2079F3" w:rsidR="00280DF5" w:rsidRPr="00951417" w:rsidRDefault="00704456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Společná p</w:t>
      </w:r>
      <w:r w:rsidRPr="00951417">
        <w:rPr>
          <w:rFonts w:ascii="Book Antiqua" w:eastAsia="Times New Roman" w:hAnsi="Book Antiqua" w:cs="Arial"/>
          <w:lang w:eastAsia="cs-CZ"/>
        </w:rPr>
        <w:t xml:space="preserve">rojektová </w:t>
      </w:r>
      <w:r w:rsidR="00280DF5" w:rsidRPr="00951417">
        <w:rPr>
          <w:rFonts w:ascii="Book Antiqua" w:eastAsia="Times New Roman" w:hAnsi="Book Antiqua" w:cs="Arial"/>
          <w:lang w:eastAsia="cs-CZ"/>
        </w:rPr>
        <w:t xml:space="preserve">dokumentace </w:t>
      </w:r>
      <w:r w:rsidRPr="00016B0B">
        <w:rPr>
          <w:rFonts w:ascii="Book Antiqua" w:eastAsia="Times New Roman" w:hAnsi="Book Antiqua" w:cs="Arial"/>
          <w:lang w:eastAsia="cs-CZ"/>
        </w:rPr>
        <w:t xml:space="preserve">pro </w:t>
      </w:r>
      <w:r w:rsidRPr="00B30E89">
        <w:rPr>
          <w:rFonts w:ascii="Book Antiqua" w:eastAsia="Times New Roman" w:hAnsi="Book Antiqua" w:cs="Arial"/>
          <w:lang w:eastAsia="cs-CZ"/>
        </w:rPr>
        <w:t>Zakázku č. 1</w:t>
      </w:r>
      <w:r>
        <w:rPr>
          <w:rFonts w:ascii="Book Antiqua" w:eastAsia="Times New Roman" w:hAnsi="Book Antiqua" w:cs="Arial"/>
          <w:lang w:eastAsia="cs-CZ"/>
        </w:rPr>
        <w:t xml:space="preserve"> a Zakázku č. 2 </w:t>
      </w:r>
      <w:r w:rsidR="00280DF5" w:rsidRPr="00951417">
        <w:rPr>
          <w:rFonts w:ascii="Book Antiqua" w:eastAsia="Times New Roman" w:hAnsi="Book Antiqua" w:cs="Arial"/>
          <w:lang w:eastAsia="cs-CZ"/>
        </w:rPr>
        <w:t xml:space="preserve">je přiložena jako následující samostatný soubor: </w:t>
      </w:r>
    </w:p>
    <w:p w14:paraId="5D438AAC" w14:textId="645FB10E" w:rsidR="008F44DF" w:rsidRDefault="00280DF5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Pr="00B13D65">
        <w:rPr>
          <w:rFonts w:ascii="Book Antiqua" w:eastAsia="Times New Roman" w:hAnsi="Book Antiqua" w:cs="Arial"/>
          <w:lang w:eastAsia="cs-CZ"/>
        </w:rPr>
        <w:t>f.b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– </w:t>
      </w:r>
      <w:r w:rsidR="00704456">
        <w:rPr>
          <w:rFonts w:ascii="Book Antiqua" w:eastAsia="Times New Roman" w:hAnsi="Book Antiqua" w:cs="Arial"/>
          <w:lang w:eastAsia="cs-CZ"/>
        </w:rPr>
        <w:t>Společná PD</w:t>
      </w:r>
      <w:r>
        <w:rPr>
          <w:rFonts w:ascii="Book Antiqua" w:eastAsia="Times New Roman" w:hAnsi="Book Antiqua" w:cs="Arial"/>
          <w:lang w:eastAsia="cs-CZ"/>
        </w:rPr>
        <w:t>.</w:t>
      </w:r>
      <w:r w:rsidRPr="00B13D65">
        <w:rPr>
          <w:rFonts w:ascii="Book Antiqua" w:eastAsia="Times New Roman" w:hAnsi="Book Antiqua" w:cs="Arial"/>
          <w:lang w:eastAsia="cs-CZ"/>
        </w:rPr>
        <w:t>zip</w:t>
      </w:r>
      <w:r>
        <w:rPr>
          <w:rFonts w:ascii="Book Antiqua" w:eastAsia="Times New Roman" w:hAnsi="Book Antiqua" w:cs="Arial"/>
          <w:lang w:eastAsia="cs-CZ"/>
        </w:rPr>
        <w:t>.</w:t>
      </w:r>
    </w:p>
    <w:p w14:paraId="41FB6E1E" w14:textId="77777777" w:rsidR="008F44DF" w:rsidRPr="008F44DF" w:rsidRDefault="008F44DF" w:rsidP="000604C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4938762" w14:textId="7BB2B159" w:rsidR="0033533E" w:rsidRDefault="00B30E89" w:rsidP="00517A0C">
      <w:pPr>
        <w:spacing w:after="0" w:line="240" w:lineRule="auto"/>
        <w:jc w:val="both"/>
        <w:textAlignment w:val="baseline"/>
        <w:rPr>
          <w:rFonts w:ascii="Book Antiqua" w:hAnsi="Book Antiqua"/>
        </w:rPr>
      </w:pPr>
      <w:r>
        <w:rPr>
          <w:rFonts w:ascii="Book Antiqua" w:hAnsi="Book Antiqua"/>
          <w:noProof/>
          <w:lang w:eastAsia="cs-CZ"/>
        </w:rPr>
        <w:t xml:space="preserve">Zadavatel výslovně upozorňuje, že </w:t>
      </w:r>
      <w:r w:rsidR="001F738A">
        <w:rPr>
          <w:rFonts w:ascii="Book Antiqua" w:hAnsi="Book Antiqua"/>
          <w:noProof/>
          <w:lang w:eastAsia="cs-CZ"/>
        </w:rPr>
        <w:t xml:space="preserve">v rámci </w:t>
      </w:r>
      <w:r w:rsidR="00704456" w:rsidRPr="00B30E89">
        <w:rPr>
          <w:rFonts w:ascii="Book Antiqua" w:eastAsia="Times New Roman" w:hAnsi="Book Antiqua" w:cs="Arial"/>
          <w:lang w:eastAsia="cs-CZ"/>
        </w:rPr>
        <w:t>Zakázk</w:t>
      </w:r>
      <w:r w:rsidR="00EB3DCA">
        <w:rPr>
          <w:rFonts w:ascii="Book Antiqua" w:eastAsia="Times New Roman" w:hAnsi="Book Antiqua" w:cs="Arial"/>
          <w:lang w:eastAsia="cs-CZ"/>
        </w:rPr>
        <w:t>y</w:t>
      </w:r>
      <w:r w:rsidR="00704456" w:rsidRPr="00B30E89">
        <w:rPr>
          <w:rFonts w:ascii="Book Antiqua" w:eastAsia="Times New Roman" w:hAnsi="Book Antiqua" w:cs="Arial"/>
          <w:lang w:eastAsia="cs-CZ"/>
        </w:rPr>
        <w:t xml:space="preserve"> č. 1</w:t>
      </w:r>
      <w:r w:rsidR="00704456">
        <w:rPr>
          <w:rFonts w:ascii="Book Antiqua" w:eastAsia="Times New Roman" w:hAnsi="Book Antiqua" w:cs="Arial"/>
          <w:lang w:eastAsia="cs-CZ"/>
        </w:rPr>
        <w:t xml:space="preserve"> </w:t>
      </w:r>
      <w:r w:rsidR="00907AFD">
        <w:rPr>
          <w:rFonts w:ascii="Book Antiqua" w:hAnsi="Book Antiqua"/>
          <w:noProof/>
          <w:lang w:eastAsia="cs-CZ"/>
        </w:rPr>
        <w:t xml:space="preserve">budou realizovány </w:t>
      </w:r>
      <w:r>
        <w:rPr>
          <w:rFonts w:ascii="Book Antiqua" w:hAnsi="Book Antiqua"/>
          <w:noProof/>
          <w:lang w:eastAsia="cs-CZ"/>
        </w:rPr>
        <w:t xml:space="preserve">pouze </w:t>
      </w:r>
      <w:r w:rsidR="00704456" w:rsidRPr="00B46843">
        <w:rPr>
          <w:rFonts w:ascii="Book Antiqua" w:eastAsiaTheme="majorEastAsia" w:hAnsi="Book Antiqua" w:cstheme="minorHAnsi"/>
          <w:bCs/>
          <w:szCs w:val="26"/>
        </w:rPr>
        <w:t>SO 001</w:t>
      </w:r>
      <w:r w:rsidR="00EB3DCA">
        <w:rPr>
          <w:rFonts w:ascii="Book Antiqua" w:eastAsiaTheme="majorEastAsia" w:hAnsi="Book Antiqua" w:cstheme="minorHAnsi"/>
          <w:bCs/>
          <w:szCs w:val="26"/>
        </w:rPr>
        <w:t xml:space="preserve"> a</w:t>
      </w:r>
      <w:r w:rsidR="00704456" w:rsidRPr="00B46843">
        <w:rPr>
          <w:rFonts w:ascii="Book Antiqua" w:eastAsiaTheme="majorEastAsia" w:hAnsi="Book Antiqua" w:cstheme="minorHAnsi"/>
          <w:bCs/>
          <w:szCs w:val="26"/>
        </w:rPr>
        <w:t xml:space="preserve"> SO 101</w:t>
      </w:r>
      <w:r w:rsidR="00EB3DCA">
        <w:rPr>
          <w:rFonts w:ascii="Book Antiqua" w:eastAsiaTheme="majorEastAsia" w:hAnsi="Book Antiqua" w:cstheme="minorHAnsi"/>
          <w:bCs/>
          <w:szCs w:val="26"/>
        </w:rPr>
        <w:t>.5</w:t>
      </w:r>
      <w:r>
        <w:rPr>
          <w:rFonts w:ascii="Book Antiqua" w:hAnsi="Book Antiqua"/>
          <w:noProof/>
          <w:lang w:eastAsia="cs-CZ"/>
        </w:rPr>
        <w:t xml:space="preserve">. </w:t>
      </w:r>
      <w:r w:rsidR="00704456" w:rsidRPr="00EB3DCA">
        <w:rPr>
          <w:rFonts w:ascii="Book Antiqua" w:eastAsiaTheme="majorEastAsia" w:hAnsi="Book Antiqua" w:cstheme="minorHAnsi"/>
          <w:bCs/>
          <w:szCs w:val="26"/>
        </w:rPr>
        <w:t>SO 110</w:t>
      </w:r>
      <w:r w:rsidR="00EB3DCA">
        <w:rPr>
          <w:rFonts w:ascii="Book Antiqua" w:eastAsiaTheme="majorEastAsia" w:hAnsi="Book Antiqua" w:cstheme="minorHAnsi"/>
          <w:bCs/>
          <w:szCs w:val="26"/>
        </w:rPr>
        <w:t>.4</w:t>
      </w:r>
      <w:r w:rsidRPr="00734692">
        <w:rPr>
          <w:rFonts w:ascii="Book Antiqua" w:hAnsi="Book Antiqua"/>
          <w:noProof/>
          <w:lang w:eastAsia="cs-CZ"/>
        </w:rPr>
        <w:t xml:space="preserve"> </w:t>
      </w:r>
      <w:r w:rsidRPr="00734692">
        <w:rPr>
          <w:rFonts w:ascii="Book Antiqua" w:hAnsi="Book Antiqua"/>
        </w:rPr>
        <w:t xml:space="preserve">budou realizován v rámci </w:t>
      </w:r>
      <w:r w:rsidR="00704456">
        <w:rPr>
          <w:rFonts w:ascii="Book Antiqua" w:hAnsi="Book Antiqua"/>
        </w:rPr>
        <w:t>Zakázky č. 2</w:t>
      </w:r>
      <w:r w:rsidRPr="00734692">
        <w:rPr>
          <w:rFonts w:ascii="Book Antiqua" w:hAnsi="Book Antiqua"/>
        </w:rPr>
        <w:t>.</w:t>
      </w:r>
    </w:p>
    <w:p w14:paraId="1E1194F8" w14:textId="77777777" w:rsidR="00EB3DCA" w:rsidRDefault="00EB3DCA" w:rsidP="00517A0C">
      <w:pPr>
        <w:spacing w:after="0" w:line="240" w:lineRule="auto"/>
        <w:jc w:val="both"/>
        <w:textAlignment w:val="baseline"/>
        <w:rPr>
          <w:rFonts w:ascii="Book Antiqua" w:hAnsi="Book Antiqua"/>
        </w:rPr>
      </w:pPr>
    </w:p>
    <w:p w14:paraId="64C053FA" w14:textId="41628C1D" w:rsidR="00EB3DCA" w:rsidRPr="00734692" w:rsidRDefault="00EB3DCA" w:rsidP="00517A0C">
      <w:pPr>
        <w:spacing w:after="0" w:line="240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>
        <w:rPr>
          <w:rFonts w:ascii="Book Antiqua" w:eastAsiaTheme="majorEastAsia" w:hAnsi="Book Antiqua" w:cstheme="minorHAnsi"/>
          <w:bCs/>
          <w:szCs w:val="26"/>
        </w:rPr>
        <w:t xml:space="preserve">Zadavatel výslovně upozorňuje, že projektová dokumentace pro tuto Veřejnou zakázku je součástí společné projektové dokumentace pro etapu I. a etapu II. Pro tuto Veřejnou zakázku je tak z projektové dokumentace relevantní pouze ta část, která je v projektové dokumentaci označena jako etapa II., čemuž odpovídá i </w:t>
      </w:r>
      <w:r w:rsidRPr="00184046">
        <w:rPr>
          <w:rFonts w:ascii="Book Antiqua" w:eastAsiaTheme="majorEastAsia" w:hAnsi="Book Antiqua" w:cstheme="minorHAnsi"/>
          <w:bCs/>
          <w:szCs w:val="26"/>
        </w:rPr>
        <w:t xml:space="preserve">Příloha g) Formuláře, část </w:t>
      </w:r>
      <w:proofErr w:type="spellStart"/>
      <w:r w:rsidRPr="00184046">
        <w:rPr>
          <w:rFonts w:ascii="Book Antiqua" w:eastAsiaTheme="majorEastAsia" w:hAnsi="Book Antiqua" w:cstheme="minorHAnsi"/>
          <w:bCs/>
          <w:szCs w:val="26"/>
        </w:rPr>
        <w:t>g.b</w:t>
      </w:r>
      <w:proofErr w:type="spellEnd"/>
      <w:r w:rsidRPr="00184046">
        <w:rPr>
          <w:rFonts w:ascii="Book Antiqua" w:eastAsiaTheme="majorEastAsia" w:hAnsi="Book Antiqua" w:cstheme="minorHAnsi"/>
          <w:bCs/>
          <w:szCs w:val="26"/>
        </w:rPr>
        <w:t>) Soupis prací</w:t>
      </w:r>
      <w:r>
        <w:rPr>
          <w:rFonts w:ascii="Book Antiqua" w:eastAsiaTheme="majorEastAsia" w:hAnsi="Book Antiqua" w:cstheme="minorHAnsi"/>
          <w:bCs/>
          <w:szCs w:val="26"/>
        </w:rPr>
        <w:t>. Etapa I. bude realizována v rámci samostatné veřejné zakázky.</w:t>
      </w:r>
    </w:p>
    <w:sectPr w:rsidR="00EB3DCA" w:rsidRPr="007346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31B17" w14:textId="77777777" w:rsidR="000C4EEF" w:rsidRDefault="000C4EEF" w:rsidP="001D56DF">
      <w:pPr>
        <w:spacing w:after="0" w:line="240" w:lineRule="auto"/>
      </w:pPr>
      <w:r>
        <w:separator/>
      </w:r>
    </w:p>
  </w:endnote>
  <w:endnote w:type="continuationSeparator" w:id="0">
    <w:p w14:paraId="61CEE6CC" w14:textId="77777777" w:rsidR="000C4EEF" w:rsidRDefault="000C4EEF" w:rsidP="001D56DF">
      <w:pPr>
        <w:spacing w:after="0" w:line="240" w:lineRule="auto"/>
      </w:pPr>
      <w:r>
        <w:continuationSeparator/>
      </w:r>
    </w:p>
  </w:endnote>
  <w:endnote w:type="continuationNotice" w:id="1">
    <w:p w14:paraId="122504ED" w14:textId="77777777" w:rsidR="000C4EEF" w:rsidRDefault="000C4E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96770" w14:textId="77777777" w:rsidR="000C4EEF" w:rsidRDefault="000C4EEF" w:rsidP="001D56DF">
      <w:pPr>
        <w:spacing w:after="0" w:line="240" w:lineRule="auto"/>
      </w:pPr>
      <w:r>
        <w:separator/>
      </w:r>
    </w:p>
  </w:footnote>
  <w:footnote w:type="continuationSeparator" w:id="0">
    <w:p w14:paraId="22ADF57A" w14:textId="77777777" w:rsidR="000C4EEF" w:rsidRDefault="000C4EEF" w:rsidP="001D56DF">
      <w:pPr>
        <w:spacing w:after="0" w:line="240" w:lineRule="auto"/>
      </w:pPr>
      <w:r>
        <w:continuationSeparator/>
      </w:r>
    </w:p>
  </w:footnote>
  <w:footnote w:type="continuationNotice" w:id="1">
    <w:p w14:paraId="076ED2DF" w14:textId="77777777" w:rsidR="000C4EEF" w:rsidRDefault="000C4E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024029934" name="Obrázek 2024029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749174489" name="Obrázek 1749174489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16B0B"/>
    <w:rsid w:val="00043456"/>
    <w:rsid w:val="000604CC"/>
    <w:rsid w:val="00077575"/>
    <w:rsid w:val="0009533E"/>
    <w:rsid w:val="000C4DB6"/>
    <w:rsid w:val="000C4EEF"/>
    <w:rsid w:val="00111CFB"/>
    <w:rsid w:val="00122DA8"/>
    <w:rsid w:val="0018331A"/>
    <w:rsid w:val="00195947"/>
    <w:rsid w:val="0019713E"/>
    <w:rsid w:val="001C2FF4"/>
    <w:rsid w:val="001C4FB9"/>
    <w:rsid w:val="001D56DF"/>
    <w:rsid w:val="001F28A5"/>
    <w:rsid w:val="001F738A"/>
    <w:rsid w:val="00202772"/>
    <w:rsid w:val="0022554E"/>
    <w:rsid w:val="00230275"/>
    <w:rsid w:val="00244B1F"/>
    <w:rsid w:val="00280DF5"/>
    <w:rsid w:val="00292F7E"/>
    <w:rsid w:val="002A5AC7"/>
    <w:rsid w:val="002B5835"/>
    <w:rsid w:val="002B5CCE"/>
    <w:rsid w:val="002E49E6"/>
    <w:rsid w:val="002F659D"/>
    <w:rsid w:val="003144D1"/>
    <w:rsid w:val="00327185"/>
    <w:rsid w:val="003337D5"/>
    <w:rsid w:val="0033533E"/>
    <w:rsid w:val="00352365"/>
    <w:rsid w:val="003555FF"/>
    <w:rsid w:val="00390910"/>
    <w:rsid w:val="003A2690"/>
    <w:rsid w:val="003C2AE4"/>
    <w:rsid w:val="003C5E20"/>
    <w:rsid w:val="003D4CF3"/>
    <w:rsid w:val="00402FF8"/>
    <w:rsid w:val="00434845"/>
    <w:rsid w:val="00446191"/>
    <w:rsid w:val="00446BFF"/>
    <w:rsid w:val="00460327"/>
    <w:rsid w:val="004920F5"/>
    <w:rsid w:val="00492601"/>
    <w:rsid w:val="00494BC7"/>
    <w:rsid w:val="004A41AE"/>
    <w:rsid w:val="004C383D"/>
    <w:rsid w:val="004E5A1B"/>
    <w:rsid w:val="004F26ED"/>
    <w:rsid w:val="00514256"/>
    <w:rsid w:val="0051489D"/>
    <w:rsid w:val="00517A0C"/>
    <w:rsid w:val="00531BA2"/>
    <w:rsid w:val="00535AF9"/>
    <w:rsid w:val="00551527"/>
    <w:rsid w:val="00555EBE"/>
    <w:rsid w:val="00564DD5"/>
    <w:rsid w:val="00582A87"/>
    <w:rsid w:val="00586D95"/>
    <w:rsid w:val="005D6414"/>
    <w:rsid w:val="005F4802"/>
    <w:rsid w:val="0060323A"/>
    <w:rsid w:val="00610616"/>
    <w:rsid w:val="006525F8"/>
    <w:rsid w:val="00656742"/>
    <w:rsid w:val="00656CAF"/>
    <w:rsid w:val="00686283"/>
    <w:rsid w:val="006A463C"/>
    <w:rsid w:val="006A503C"/>
    <w:rsid w:val="006C2D09"/>
    <w:rsid w:val="006D3D5E"/>
    <w:rsid w:val="00704456"/>
    <w:rsid w:val="0071100A"/>
    <w:rsid w:val="00734692"/>
    <w:rsid w:val="007B18CA"/>
    <w:rsid w:val="007E6A83"/>
    <w:rsid w:val="007F5EB6"/>
    <w:rsid w:val="00802529"/>
    <w:rsid w:val="00827C15"/>
    <w:rsid w:val="00846107"/>
    <w:rsid w:val="00865EA4"/>
    <w:rsid w:val="008734C7"/>
    <w:rsid w:val="00877899"/>
    <w:rsid w:val="008D4B3E"/>
    <w:rsid w:val="008F1003"/>
    <w:rsid w:val="008F44DF"/>
    <w:rsid w:val="00902D0B"/>
    <w:rsid w:val="00907AFD"/>
    <w:rsid w:val="00914E0F"/>
    <w:rsid w:val="00951417"/>
    <w:rsid w:val="0096550B"/>
    <w:rsid w:val="00966CB0"/>
    <w:rsid w:val="00974491"/>
    <w:rsid w:val="009C1324"/>
    <w:rsid w:val="009C182F"/>
    <w:rsid w:val="00A43630"/>
    <w:rsid w:val="00A65122"/>
    <w:rsid w:val="00A81173"/>
    <w:rsid w:val="00AA07B2"/>
    <w:rsid w:val="00AC3B29"/>
    <w:rsid w:val="00AD41A4"/>
    <w:rsid w:val="00AF2D72"/>
    <w:rsid w:val="00B00DC5"/>
    <w:rsid w:val="00B104ED"/>
    <w:rsid w:val="00B13D65"/>
    <w:rsid w:val="00B30E89"/>
    <w:rsid w:val="00B66ACC"/>
    <w:rsid w:val="00B70832"/>
    <w:rsid w:val="00B857F8"/>
    <w:rsid w:val="00B96475"/>
    <w:rsid w:val="00BD67B5"/>
    <w:rsid w:val="00C156EB"/>
    <w:rsid w:val="00C23E36"/>
    <w:rsid w:val="00C30335"/>
    <w:rsid w:val="00C35B2C"/>
    <w:rsid w:val="00C414E9"/>
    <w:rsid w:val="00C42503"/>
    <w:rsid w:val="00C56890"/>
    <w:rsid w:val="00C65C8B"/>
    <w:rsid w:val="00CA4173"/>
    <w:rsid w:val="00CF59DB"/>
    <w:rsid w:val="00D154DD"/>
    <w:rsid w:val="00D37B90"/>
    <w:rsid w:val="00D416DD"/>
    <w:rsid w:val="00DA4E67"/>
    <w:rsid w:val="00DB28E2"/>
    <w:rsid w:val="00DC636C"/>
    <w:rsid w:val="00DE12CB"/>
    <w:rsid w:val="00DE48EA"/>
    <w:rsid w:val="00DE6EB1"/>
    <w:rsid w:val="00E02E4A"/>
    <w:rsid w:val="00E434DE"/>
    <w:rsid w:val="00E53FD8"/>
    <w:rsid w:val="00E5654E"/>
    <w:rsid w:val="00E6323D"/>
    <w:rsid w:val="00E77686"/>
    <w:rsid w:val="00E92BEB"/>
    <w:rsid w:val="00E94816"/>
    <w:rsid w:val="00EB395E"/>
    <w:rsid w:val="00EB3DCA"/>
    <w:rsid w:val="00EE51F7"/>
    <w:rsid w:val="00EE61AF"/>
    <w:rsid w:val="00EF4F00"/>
    <w:rsid w:val="00F11949"/>
    <w:rsid w:val="00F3655F"/>
    <w:rsid w:val="00F555BA"/>
    <w:rsid w:val="00F943A3"/>
    <w:rsid w:val="00FA5900"/>
    <w:rsid w:val="00FA66B2"/>
    <w:rsid w:val="00FA7034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37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F3D8E5DC-297D-4A38-AF28-09EDCABCA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purl.org/dc/elements/1.1/"/>
    <ds:schemaRef ds:uri="http://schemas.microsoft.com/sharepoint/v3/fields"/>
    <ds:schemaRef ds:uri="http://schemas.openxmlformats.org/package/2006/metadata/core-properties"/>
    <ds:schemaRef ds:uri="1c5afdd9-10a7-4471-939e-3b6fefddb120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1b0a2e31-377b-4a4f-8b74-191dd8e2e1a2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126</cp:revision>
  <dcterms:created xsi:type="dcterms:W3CDTF">2021-02-24T15:16:00Z</dcterms:created>
  <dcterms:modified xsi:type="dcterms:W3CDTF">2024-05-05T12:56:00Z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